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F6A0" w14:textId="77777777" w:rsidR="00245E54" w:rsidRDefault="00245E54" w:rsidP="006E2D77">
      <w:pPr>
        <w:pStyle w:val="Heading1"/>
        <w:rPr>
          <w:noProof/>
        </w:rPr>
      </w:pPr>
      <w:r>
        <w:t>References Curriculum Introduction</w:t>
      </w:r>
      <w:r w:rsidRPr="006E2D77">
        <w:rPr>
          <w:noProof/>
        </w:rPr>
        <w:t xml:space="preserve"> </w:t>
      </w:r>
    </w:p>
    <w:p w14:paraId="0AA6E4BA" w14:textId="2AB22C52" w:rsidR="00245E54" w:rsidRPr="00D4698E" w:rsidRDefault="00245E54" w:rsidP="00302E2D">
      <w:pPr>
        <w:ind w:left="720" w:hanging="720"/>
        <w:rPr>
          <w:sz w:val="26"/>
          <w:szCs w:val="26"/>
        </w:rPr>
      </w:pPr>
      <w:r w:rsidRPr="00D4698E">
        <w:rPr>
          <w:sz w:val="26"/>
          <w:szCs w:val="26"/>
        </w:rPr>
        <w:t xml:space="preserve">Ali, M. M., Creedon, T., </w:t>
      </w:r>
      <w:proofErr w:type="spellStart"/>
      <w:r w:rsidRPr="00D4698E">
        <w:rPr>
          <w:sz w:val="26"/>
          <w:szCs w:val="26"/>
        </w:rPr>
        <w:t>Bagalman</w:t>
      </w:r>
      <w:proofErr w:type="spellEnd"/>
      <w:r w:rsidRPr="00D4698E">
        <w:rPr>
          <w:sz w:val="26"/>
          <w:szCs w:val="26"/>
        </w:rPr>
        <w:t xml:space="preserve">, E., Bui, J., Clemans-Cope, L., </w:t>
      </w:r>
      <w:proofErr w:type="spellStart"/>
      <w:r w:rsidRPr="00D4698E">
        <w:rPr>
          <w:sz w:val="26"/>
          <w:szCs w:val="26"/>
        </w:rPr>
        <w:t>Winiski</w:t>
      </w:r>
      <w:proofErr w:type="spellEnd"/>
      <w:r w:rsidRPr="00D4698E">
        <w:rPr>
          <w:sz w:val="26"/>
          <w:szCs w:val="26"/>
        </w:rPr>
        <w:t>, E., Ramos, C., Taylor, K.J., &amp; Allen, E.H. (2023</w:t>
      </w:r>
      <w:r w:rsidR="00302E2D" w:rsidRPr="00D4698E">
        <w:rPr>
          <w:sz w:val="26"/>
          <w:szCs w:val="26"/>
        </w:rPr>
        <w:t>, November 13</w:t>
      </w:r>
      <w:r w:rsidRPr="00D4698E">
        <w:rPr>
          <w:sz w:val="26"/>
          <w:szCs w:val="26"/>
        </w:rPr>
        <w:t xml:space="preserve">). Substance </w:t>
      </w:r>
      <w:r w:rsidR="00302E2D" w:rsidRPr="00D4698E">
        <w:rPr>
          <w:sz w:val="26"/>
          <w:szCs w:val="26"/>
        </w:rPr>
        <w:t>u</w:t>
      </w:r>
      <w:r w:rsidRPr="00D4698E">
        <w:rPr>
          <w:sz w:val="26"/>
          <w:szCs w:val="26"/>
        </w:rPr>
        <w:t xml:space="preserve">se and </w:t>
      </w:r>
      <w:r w:rsidR="00302E2D" w:rsidRPr="00D4698E">
        <w:rPr>
          <w:sz w:val="26"/>
          <w:szCs w:val="26"/>
        </w:rPr>
        <w:t>s</w:t>
      </w:r>
      <w:r w:rsidRPr="00D4698E">
        <w:rPr>
          <w:sz w:val="26"/>
          <w:szCs w:val="26"/>
        </w:rPr>
        <w:t xml:space="preserve">ubstance </w:t>
      </w:r>
      <w:r w:rsidR="00302E2D" w:rsidRPr="00D4698E">
        <w:rPr>
          <w:sz w:val="26"/>
          <w:szCs w:val="26"/>
        </w:rPr>
        <w:t>u</w:t>
      </w:r>
      <w:r w:rsidRPr="00D4698E">
        <w:rPr>
          <w:sz w:val="26"/>
          <w:szCs w:val="26"/>
        </w:rPr>
        <w:t xml:space="preserve">se </w:t>
      </w:r>
      <w:r w:rsidR="00302E2D" w:rsidRPr="00D4698E">
        <w:rPr>
          <w:sz w:val="26"/>
          <w:szCs w:val="26"/>
        </w:rPr>
        <w:t>d</w:t>
      </w:r>
      <w:r w:rsidRPr="00D4698E">
        <w:rPr>
          <w:sz w:val="26"/>
          <w:szCs w:val="26"/>
        </w:rPr>
        <w:t xml:space="preserve">isorders by </w:t>
      </w:r>
      <w:r w:rsidR="00302E2D" w:rsidRPr="00D4698E">
        <w:rPr>
          <w:sz w:val="26"/>
          <w:szCs w:val="26"/>
        </w:rPr>
        <w:t>r</w:t>
      </w:r>
      <w:r w:rsidRPr="00D4698E">
        <w:rPr>
          <w:sz w:val="26"/>
          <w:szCs w:val="26"/>
        </w:rPr>
        <w:t xml:space="preserve">ace and </w:t>
      </w:r>
      <w:r w:rsidR="00302E2D" w:rsidRPr="00D4698E">
        <w:rPr>
          <w:sz w:val="26"/>
          <w:szCs w:val="26"/>
        </w:rPr>
        <w:t>e</w:t>
      </w:r>
      <w:r w:rsidRPr="00D4698E">
        <w:rPr>
          <w:sz w:val="26"/>
          <w:szCs w:val="26"/>
        </w:rPr>
        <w:t>thnicity, 2015-201</w:t>
      </w:r>
      <w:r w:rsidR="00302E2D" w:rsidRPr="00D4698E">
        <w:rPr>
          <w:sz w:val="26"/>
          <w:szCs w:val="26"/>
        </w:rPr>
        <w:t xml:space="preserve">9. </w:t>
      </w:r>
      <w:r w:rsidR="00302E2D" w:rsidRPr="00D4698E">
        <w:rPr>
          <w:i/>
          <w:iCs/>
          <w:sz w:val="26"/>
          <w:szCs w:val="26"/>
        </w:rPr>
        <w:t>National Center for Biotechnology Information</w:t>
      </w:r>
      <w:r w:rsidRPr="00D4698E">
        <w:rPr>
          <w:sz w:val="26"/>
          <w:szCs w:val="26"/>
        </w:rPr>
        <w:t>.</w:t>
      </w:r>
      <w:r w:rsidR="00302E2D" w:rsidRPr="00D4698E">
        <w:t xml:space="preserve"> </w:t>
      </w:r>
      <w:r w:rsidR="00302E2D" w:rsidRPr="00D4698E">
        <w:rPr>
          <w:sz w:val="26"/>
          <w:szCs w:val="26"/>
        </w:rPr>
        <w:t>https://www.ncbi.nlm.nih.gov/books/NBK606603/</w:t>
      </w:r>
    </w:p>
    <w:p w14:paraId="3FA158E3" w14:textId="20133474" w:rsidR="00245E54" w:rsidRPr="00D4698E" w:rsidRDefault="00245E54" w:rsidP="00302E2D">
      <w:pPr>
        <w:ind w:left="720" w:hanging="720"/>
        <w:rPr>
          <w:sz w:val="26"/>
          <w:szCs w:val="26"/>
        </w:rPr>
      </w:pPr>
      <w:r w:rsidRPr="00D4698E">
        <w:rPr>
          <w:sz w:val="26"/>
          <w:szCs w:val="26"/>
        </w:rPr>
        <w:t>Barbosa</w:t>
      </w:r>
      <w:r w:rsidRPr="00D4698E">
        <w:rPr>
          <w:rFonts w:ascii="Cambria Math" w:hAnsi="Cambria Math" w:cs="Cambria Math"/>
          <w:sz w:val="26"/>
          <w:szCs w:val="26"/>
        </w:rPr>
        <w:t>‐</w:t>
      </w:r>
      <w:r w:rsidRPr="00D4698E">
        <w:rPr>
          <w:sz w:val="26"/>
          <w:szCs w:val="26"/>
        </w:rPr>
        <w:t xml:space="preserve">Leiker, C., Campbell, A. N. C., McHugh, R. K., Guille, C., &amp; Greenfield, S. F. (2021). Opioid </w:t>
      </w:r>
      <w:r w:rsidR="00302E2D" w:rsidRPr="00D4698E">
        <w:rPr>
          <w:sz w:val="26"/>
          <w:szCs w:val="26"/>
        </w:rPr>
        <w:t>u</w:t>
      </w:r>
      <w:r w:rsidRPr="00D4698E">
        <w:rPr>
          <w:sz w:val="26"/>
          <w:szCs w:val="26"/>
        </w:rPr>
        <w:t xml:space="preserve">se </w:t>
      </w:r>
      <w:r w:rsidR="00302E2D" w:rsidRPr="00D4698E">
        <w:rPr>
          <w:sz w:val="26"/>
          <w:szCs w:val="26"/>
        </w:rPr>
        <w:t>d</w:t>
      </w:r>
      <w:r w:rsidRPr="00D4698E">
        <w:rPr>
          <w:sz w:val="26"/>
          <w:szCs w:val="26"/>
        </w:rPr>
        <w:t xml:space="preserve">isorder in </w:t>
      </w:r>
      <w:r w:rsidR="00302E2D" w:rsidRPr="00D4698E">
        <w:rPr>
          <w:sz w:val="26"/>
          <w:szCs w:val="26"/>
        </w:rPr>
        <w:t>w</w:t>
      </w:r>
      <w:r w:rsidRPr="00D4698E">
        <w:rPr>
          <w:sz w:val="26"/>
          <w:szCs w:val="26"/>
        </w:rPr>
        <w:t xml:space="preserve">omen and the </w:t>
      </w:r>
      <w:r w:rsidR="00302E2D" w:rsidRPr="00D4698E">
        <w:rPr>
          <w:sz w:val="26"/>
          <w:szCs w:val="26"/>
        </w:rPr>
        <w:t>i</w:t>
      </w:r>
      <w:r w:rsidRPr="00D4698E">
        <w:rPr>
          <w:sz w:val="26"/>
          <w:szCs w:val="26"/>
        </w:rPr>
        <w:t xml:space="preserve">mplications for </w:t>
      </w:r>
      <w:r w:rsidR="00302E2D" w:rsidRPr="00D4698E">
        <w:rPr>
          <w:sz w:val="26"/>
          <w:szCs w:val="26"/>
        </w:rPr>
        <w:t>t</w:t>
      </w:r>
      <w:r w:rsidRPr="00D4698E">
        <w:rPr>
          <w:sz w:val="26"/>
          <w:szCs w:val="26"/>
        </w:rPr>
        <w:t xml:space="preserve">reatment. </w:t>
      </w:r>
      <w:r w:rsidRPr="00D4698E">
        <w:rPr>
          <w:i/>
          <w:iCs/>
          <w:sz w:val="26"/>
          <w:szCs w:val="26"/>
        </w:rPr>
        <w:t>Psychiatric Research and Clinical Practice</w:t>
      </w:r>
      <w:r w:rsidRPr="00D4698E">
        <w:rPr>
          <w:sz w:val="26"/>
          <w:szCs w:val="26"/>
        </w:rPr>
        <w:t>, 3(1), 3-11. https://doi.org/10.1176/appi.prcp.20190051</w:t>
      </w:r>
    </w:p>
    <w:p w14:paraId="2BDBC17A" w14:textId="3D6E0917" w:rsidR="00245E54" w:rsidRPr="00D4698E" w:rsidRDefault="00245E54" w:rsidP="00302E2D">
      <w:pPr>
        <w:ind w:left="720" w:hanging="720"/>
        <w:rPr>
          <w:sz w:val="26"/>
          <w:szCs w:val="26"/>
        </w:rPr>
      </w:pPr>
      <w:r w:rsidRPr="00D4698E">
        <w:rPr>
          <w:sz w:val="26"/>
          <w:szCs w:val="26"/>
        </w:rPr>
        <w:t xml:space="preserve">Brecht, M.-L., O'Brien, A., von </w:t>
      </w:r>
      <w:proofErr w:type="spellStart"/>
      <w:r w:rsidRPr="00D4698E">
        <w:rPr>
          <w:sz w:val="26"/>
          <w:szCs w:val="26"/>
        </w:rPr>
        <w:t>Mayrhauser</w:t>
      </w:r>
      <w:proofErr w:type="spellEnd"/>
      <w:r w:rsidRPr="00D4698E">
        <w:rPr>
          <w:sz w:val="26"/>
          <w:szCs w:val="26"/>
        </w:rPr>
        <w:t xml:space="preserve">, C., &amp; Anglin, M. D. (2004). Methamphetamine </w:t>
      </w:r>
      <w:proofErr w:type="gramStart"/>
      <w:r w:rsidRPr="00D4698E">
        <w:rPr>
          <w:sz w:val="26"/>
          <w:szCs w:val="26"/>
        </w:rPr>
        <w:t>use</w:t>
      </w:r>
      <w:proofErr w:type="gramEnd"/>
      <w:r w:rsidRPr="00D4698E">
        <w:rPr>
          <w:sz w:val="26"/>
          <w:szCs w:val="26"/>
        </w:rPr>
        <w:t xml:space="preserve"> behaviors and gender differences. </w:t>
      </w:r>
      <w:r w:rsidRPr="00D4698E">
        <w:rPr>
          <w:i/>
          <w:iCs/>
          <w:sz w:val="26"/>
          <w:szCs w:val="26"/>
        </w:rPr>
        <w:t xml:space="preserve">Addictive </w:t>
      </w:r>
      <w:r w:rsidR="00D4698E">
        <w:rPr>
          <w:i/>
          <w:iCs/>
          <w:sz w:val="26"/>
          <w:szCs w:val="26"/>
        </w:rPr>
        <w:t>B</w:t>
      </w:r>
      <w:r w:rsidRPr="00D4698E">
        <w:rPr>
          <w:i/>
          <w:iCs/>
          <w:sz w:val="26"/>
          <w:szCs w:val="26"/>
        </w:rPr>
        <w:t>ehaviors</w:t>
      </w:r>
      <w:r w:rsidRPr="00D4698E">
        <w:rPr>
          <w:sz w:val="26"/>
          <w:szCs w:val="26"/>
        </w:rPr>
        <w:t>, 29(1), 89-106. https://doi.org/10.1016/S0306-4603(03)00082-0</w:t>
      </w:r>
    </w:p>
    <w:p w14:paraId="289A23F6" w14:textId="0D361F40" w:rsidR="00245E54" w:rsidRPr="00D4698E" w:rsidRDefault="00245E54" w:rsidP="00302E2D">
      <w:pPr>
        <w:ind w:left="720" w:hanging="720"/>
        <w:rPr>
          <w:sz w:val="26"/>
          <w:szCs w:val="26"/>
        </w:rPr>
      </w:pPr>
      <w:r w:rsidRPr="00D4698E">
        <w:rPr>
          <w:sz w:val="26"/>
          <w:szCs w:val="26"/>
        </w:rPr>
        <w:t>Millenium Health. (2024). The “</w:t>
      </w:r>
      <w:r w:rsidR="00302E2D" w:rsidRPr="00D4698E">
        <w:rPr>
          <w:sz w:val="26"/>
          <w:szCs w:val="26"/>
        </w:rPr>
        <w:t>f</w:t>
      </w:r>
      <w:r w:rsidRPr="00D4698E">
        <w:rPr>
          <w:sz w:val="26"/>
          <w:szCs w:val="26"/>
        </w:rPr>
        <w:t xml:space="preserve">ourth </w:t>
      </w:r>
      <w:r w:rsidR="00302E2D" w:rsidRPr="00D4698E">
        <w:rPr>
          <w:sz w:val="26"/>
          <w:szCs w:val="26"/>
        </w:rPr>
        <w:t>w</w:t>
      </w:r>
      <w:r w:rsidRPr="00D4698E">
        <w:rPr>
          <w:sz w:val="26"/>
          <w:szCs w:val="26"/>
        </w:rPr>
        <w:t xml:space="preserve">ave”: The </w:t>
      </w:r>
      <w:r w:rsidR="00302E2D" w:rsidRPr="00D4698E">
        <w:rPr>
          <w:sz w:val="26"/>
          <w:szCs w:val="26"/>
        </w:rPr>
        <w:t>r</w:t>
      </w:r>
      <w:r w:rsidRPr="00D4698E">
        <w:rPr>
          <w:sz w:val="26"/>
          <w:szCs w:val="26"/>
        </w:rPr>
        <w:t xml:space="preserve">ise of </w:t>
      </w:r>
      <w:r w:rsidR="00302E2D" w:rsidRPr="00D4698E">
        <w:rPr>
          <w:sz w:val="26"/>
          <w:szCs w:val="26"/>
        </w:rPr>
        <w:t>s</w:t>
      </w:r>
      <w:r w:rsidRPr="00D4698E">
        <w:rPr>
          <w:sz w:val="26"/>
          <w:szCs w:val="26"/>
        </w:rPr>
        <w:t xml:space="preserve">timulants and the </w:t>
      </w:r>
      <w:r w:rsidR="00302E2D" w:rsidRPr="00D4698E">
        <w:rPr>
          <w:sz w:val="26"/>
          <w:szCs w:val="26"/>
        </w:rPr>
        <w:t>e</w:t>
      </w:r>
      <w:r w:rsidRPr="00D4698E">
        <w:rPr>
          <w:sz w:val="26"/>
          <w:szCs w:val="26"/>
        </w:rPr>
        <w:t xml:space="preserve">volution of </w:t>
      </w:r>
      <w:r w:rsidR="00302E2D" w:rsidRPr="00D4698E">
        <w:rPr>
          <w:sz w:val="26"/>
          <w:szCs w:val="26"/>
        </w:rPr>
        <w:t>p</w:t>
      </w:r>
      <w:r w:rsidRPr="00D4698E">
        <w:rPr>
          <w:sz w:val="26"/>
          <w:szCs w:val="26"/>
        </w:rPr>
        <w:t xml:space="preserve">olysubstance </w:t>
      </w:r>
      <w:r w:rsidR="00302E2D" w:rsidRPr="00D4698E">
        <w:rPr>
          <w:sz w:val="26"/>
          <w:szCs w:val="26"/>
        </w:rPr>
        <w:t>u</w:t>
      </w:r>
      <w:r w:rsidRPr="00D4698E">
        <w:rPr>
          <w:sz w:val="26"/>
          <w:szCs w:val="26"/>
        </w:rPr>
        <w:t xml:space="preserve">se in </w:t>
      </w:r>
      <w:proofErr w:type="spellStart"/>
      <w:r w:rsidR="00302E2D" w:rsidRPr="00D4698E">
        <w:rPr>
          <w:sz w:val="26"/>
          <w:szCs w:val="26"/>
        </w:rPr>
        <w:t>a</w:t>
      </w:r>
      <w:r w:rsidRPr="00D4698E">
        <w:rPr>
          <w:sz w:val="26"/>
          <w:szCs w:val="26"/>
        </w:rPr>
        <w:t>merica’s</w:t>
      </w:r>
      <w:proofErr w:type="spellEnd"/>
      <w:r w:rsidRPr="00D4698E">
        <w:rPr>
          <w:sz w:val="26"/>
          <w:szCs w:val="26"/>
        </w:rPr>
        <w:t xml:space="preserve"> </w:t>
      </w:r>
      <w:r w:rsidR="00302E2D" w:rsidRPr="00D4698E">
        <w:rPr>
          <w:sz w:val="26"/>
          <w:szCs w:val="26"/>
        </w:rPr>
        <w:t>f</w:t>
      </w:r>
      <w:r w:rsidRPr="00D4698E">
        <w:rPr>
          <w:sz w:val="26"/>
          <w:szCs w:val="26"/>
        </w:rPr>
        <w:t xml:space="preserve">entanyl </w:t>
      </w:r>
      <w:r w:rsidR="00302E2D" w:rsidRPr="00D4698E">
        <w:rPr>
          <w:sz w:val="26"/>
          <w:szCs w:val="26"/>
        </w:rPr>
        <w:t>c</w:t>
      </w:r>
      <w:r w:rsidRPr="00D4698E">
        <w:rPr>
          <w:sz w:val="26"/>
          <w:szCs w:val="26"/>
        </w:rPr>
        <w:t>risis.</w:t>
      </w:r>
      <w:r w:rsidR="00645036" w:rsidRPr="00D4698E">
        <w:rPr>
          <w:sz w:val="26"/>
          <w:szCs w:val="26"/>
        </w:rPr>
        <w:t xml:space="preserve"> https://www.muni.org/Departments/health/DirectServices/Documents/ACORN/MLH-058-V08%20MH%20Signals%20Report%20Vol.%206_FINAL.pdf</w:t>
      </w:r>
    </w:p>
    <w:p w14:paraId="3C626883" w14:textId="1DA349E0" w:rsidR="00245E54" w:rsidRPr="00D4698E" w:rsidRDefault="00245E54" w:rsidP="00302E2D">
      <w:pPr>
        <w:ind w:left="720" w:hanging="720"/>
        <w:rPr>
          <w:sz w:val="26"/>
          <w:szCs w:val="26"/>
        </w:rPr>
      </w:pPr>
      <w:r w:rsidRPr="00D4698E">
        <w:rPr>
          <w:sz w:val="26"/>
          <w:szCs w:val="26"/>
        </w:rPr>
        <w:t xml:space="preserve">National Institute on Drug Abuse. (2020). Substance </w:t>
      </w:r>
      <w:r w:rsidR="00645036" w:rsidRPr="00D4698E">
        <w:rPr>
          <w:sz w:val="26"/>
          <w:szCs w:val="26"/>
        </w:rPr>
        <w:t>u</w:t>
      </w:r>
      <w:r w:rsidRPr="00D4698E">
        <w:rPr>
          <w:sz w:val="26"/>
          <w:szCs w:val="26"/>
        </w:rPr>
        <w:t xml:space="preserve">se in </w:t>
      </w:r>
      <w:r w:rsidR="00645036" w:rsidRPr="00D4698E">
        <w:rPr>
          <w:sz w:val="26"/>
          <w:szCs w:val="26"/>
        </w:rPr>
        <w:t>w</w:t>
      </w:r>
      <w:r w:rsidRPr="00D4698E">
        <w:rPr>
          <w:sz w:val="26"/>
          <w:szCs w:val="26"/>
        </w:rPr>
        <w:t xml:space="preserve">omen </w:t>
      </w:r>
      <w:r w:rsidR="00645036" w:rsidRPr="00D4698E">
        <w:rPr>
          <w:sz w:val="26"/>
          <w:szCs w:val="26"/>
        </w:rPr>
        <w:t>r</w:t>
      </w:r>
      <w:r w:rsidRPr="00D4698E">
        <w:rPr>
          <w:sz w:val="26"/>
          <w:szCs w:val="26"/>
        </w:rPr>
        <w:t xml:space="preserve">esearch </w:t>
      </w:r>
      <w:r w:rsidR="00645036" w:rsidRPr="00D4698E">
        <w:rPr>
          <w:sz w:val="26"/>
          <w:szCs w:val="26"/>
        </w:rPr>
        <w:t>r</w:t>
      </w:r>
      <w:r w:rsidRPr="00D4698E">
        <w:rPr>
          <w:sz w:val="26"/>
          <w:szCs w:val="26"/>
        </w:rPr>
        <w:t xml:space="preserve">eport: Sex and </w:t>
      </w:r>
      <w:r w:rsidR="00645036" w:rsidRPr="00D4698E">
        <w:rPr>
          <w:sz w:val="26"/>
          <w:szCs w:val="26"/>
        </w:rPr>
        <w:t>g</w:t>
      </w:r>
      <w:r w:rsidRPr="00D4698E">
        <w:rPr>
          <w:sz w:val="26"/>
          <w:szCs w:val="26"/>
        </w:rPr>
        <w:t xml:space="preserve">ender </w:t>
      </w:r>
      <w:r w:rsidR="00645036" w:rsidRPr="00D4698E">
        <w:rPr>
          <w:sz w:val="26"/>
          <w:szCs w:val="26"/>
        </w:rPr>
        <w:t>d</w:t>
      </w:r>
      <w:r w:rsidRPr="00D4698E">
        <w:rPr>
          <w:sz w:val="26"/>
          <w:szCs w:val="26"/>
        </w:rPr>
        <w:t xml:space="preserve">ifferences in </w:t>
      </w:r>
      <w:r w:rsidR="00645036" w:rsidRPr="00D4698E">
        <w:rPr>
          <w:sz w:val="26"/>
          <w:szCs w:val="26"/>
        </w:rPr>
        <w:t>s</w:t>
      </w:r>
      <w:r w:rsidRPr="00D4698E">
        <w:rPr>
          <w:sz w:val="26"/>
          <w:szCs w:val="26"/>
        </w:rPr>
        <w:t xml:space="preserve">ubstance </w:t>
      </w:r>
      <w:r w:rsidR="00645036" w:rsidRPr="00D4698E">
        <w:rPr>
          <w:sz w:val="26"/>
          <w:szCs w:val="26"/>
        </w:rPr>
        <w:t>u</w:t>
      </w:r>
      <w:r w:rsidRPr="00D4698E">
        <w:rPr>
          <w:sz w:val="26"/>
          <w:szCs w:val="26"/>
        </w:rPr>
        <w:t>se.</w:t>
      </w:r>
      <w:r w:rsidR="00645036" w:rsidRPr="00D4698E">
        <w:rPr>
          <w:sz w:val="26"/>
          <w:szCs w:val="26"/>
        </w:rPr>
        <w:t xml:space="preserve"> </w:t>
      </w:r>
      <w:r w:rsidRPr="00D4698E">
        <w:rPr>
          <w:sz w:val="26"/>
          <w:szCs w:val="26"/>
        </w:rPr>
        <w:t>https://nida.nih.gov/publications/research-reports/substance-use-in-women/sex-gender-differences-in-substance-use</w:t>
      </w:r>
    </w:p>
    <w:p w14:paraId="265042C2" w14:textId="09AD4A04" w:rsidR="00245E54" w:rsidRPr="00D4698E" w:rsidRDefault="00245E54" w:rsidP="00302E2D">
      <w:pPr>
        <w:ind w:left="720" w:hanging="720"/>
        <w:rPr>
          <w:sz w:val="26"/>
          <w:szCs w:val="26"/>
        </w:rPr>
      </w:pPr>
      <w:r w:rsidRPr="00D4698E">
        <w:rPr>
          <w:sz w:val="26"/>
          <w:szCs w:val="26"/>
        </w:rPr>
        <w:t xml:space="preserve">SAMHSA. (2023). </w:t>
      </w:r>
      <w:r w:rsidR="00645036" w:rsidRPr="00D4698E">
        <w:rPr>
          <w:sz w:val="26"/>
          <w:szCs w:val="26"/>
        </w:rPr>
        <w:t>National survey on drug use and health data</w:t>
      </w:r>
      <w:r w:rsidRPr="00D4698E">
        <w:rPr>
          <w:sz w:val="26"/>
          <w:szCs w:val="26"/>
        </w:rPr>
        <w:t>. https://www.samhsa.gov/newsroom/press-announcements/20231113/hhs-samhsa-release-2022-nsduh-data</w:t>
      </w:r>
    </w:p>
    <w:p w14:paraId="701DC5CB" w14:textId="1D9E3447" w:rsidR="00245E54" w:rsidRPr="00D4698E" w:rsidRDefault="00245E54" w:rsidP="00302E2D">
      <w:pPr>
        <w:ind w:left="720" w:hanging="720"/>
        <w:rPr>
          <w:sz w:val="26"/>
          <w:szCs w:val="26"/>
        </w:rPr>
      </w:pPr>
      <w:r w:rsidRPr="00D4698E">
        <w:rPr>
          <w:sz w:val="26"/>
          <w:szCs w:val="26"/>
        </w:rPr>
        <w:t xml:space="preserve">U.S. Department of Health and Human Services. (2024). Office on </w:t>
      </w:r>
      <w:proofErr w:type="spellStart"/>
      <w:r w:rsidR="00645036" w:rsidRPr="00D4698E">
        <w:rPr>
          <w:sz w:val="26"/>
          <w:szCs w:val="26"/>
        </w:rPr>
        <w:t>w</w:t>
      </w:r>
      <w:r w:rsidRPr="00D4698E">
        <w:rPr>
          <w:sz w:val="26"/>
          <w:szCs w:val="26"/>
        </w:rPr>
        <w:t>omens</w:t>
      </w:r>
      <w:proofErr w:type="spellEnd"/>
      <w:r w:rsidRPr="00D4698E">
        <w:rPr>
          <w:sz w:val="26"/>
          <w:szCs w:val="26"/>
        </w:rPr>
        <w:t xml:space="preserve"> </w:t>
      </w:r>
      <w:r w:rsidR="00645036" w:rsidRPr="00D4698E">
        <w:rPr>
          <w:sz w:val="26"/>
          <w:szCs w:val="26"/>
        </w:rPr>
        <w:t>h</w:t>
      </w:r>
      <w:r w:rsidRPr="00D4698E">
        <w:rPr>
          <w:sz w:val="26"/>
          <w:szCs w:val="26"/>
        </w:rPr>
        <w:t>ealth. https://www.womenshealth.gov/mental-health/mental-health-conditions</w:t>
      </w:r>
    </w:p>
    <w:p w14:paraId="4139FB3A" w14:textId="768E00A6" w:rsidR="00245E54" w:rsidRPr="00D4698E" w:rsidRDefault="00245E54" w:rsidP="00302E2D">
      <w:pPr>
        <w:ind w:left="720" w:hanging="720"/>
        <w:rPr>
          <w:sz w:val="26"/>
          <w:szCs w:val="26"/>
        </w:rPr>
      </w:pPr>
      <w:r w:rsidRPr="00D4698E">
        <w:rPr>
          <w:sz w:val="26"/>
          <w:szCs w:val="26"/>
        </w:rPr>
        <w:t xml:space="preserve">VanHouten, J. P., Rudd, R. A., Ballesteros, M. F., &amp; Mack, K. A. (2019). </w:t>
      </w:r>
      <w:r w:rsidR="00645036" w:rsidRPr="00D4698E">
        <w:rPr>
          <w:sz w:val="26"/>
          <w:szCs w:val="26"/>
        </w:rPr>
        <w:t>Drug overdose deaths among women aged 30–64 years — United states, 1999–2017</w:t>
      </w:r>
      <w:r w:rsidRPr="00D4698E">
        <w:rPr>
          <w:sz w:val="26"/>
          <w:szCs w:val="26"/>
        </w:rPr>
        <w:t xml:space="preserve">. </w:t>
      </w:r>
      <w:r w:rsidRPr="00D4698E">
        <w:rPr>
          <w:i/>
          <w:iCs/>
          <w:sz w:val="26"/>
          <w:szCs w:val="26"/>
        </w:rPr>
        <w:t xml:space="preserve">Morbidity and </w:t>
      </w:r>
      <w:r w:rsidR="00D4698E">
        <w:rPr>
          <w:i/>
          <w:iCs/>
          <w:sz w:val="26"/>
          <w:szCs w:val="26"/>
        </w:rPr>
        <w:t>M</w:t>
      </w:r>
      <w:r w:rsidRPr="00D4698E">
        <w:rPr>
          <w:i/>
          <w:iCs/>
          <w:sz w:val="26"/>
          <w:szCs w:val="26"/>
        </w:rPr>
        <w:t xml:space="preserve">ortality </w:t>
      </w:r>
      <w:r w:rsidR="00D4698E">
        <w:rPr>
          <w:i/>
          <w:iCs/>
          <w:sz w:val="26"/>
          <w:szCs w:val="26"/>
        </w:rPr>
        <w:t>W</w:t>
      </w:r>
      <w:r w:rsidRPr="00D4698E">
        <w:rPr>
          <w:i/>
          <w:iCs/>
          <w:sz w:val="26"/>
          <w:szCs w:val="26"/>
        </w:rPr>
        <w:t xml:space="preserve">eekly </w:t>
      </w:r>
      <w:r w:rsidR="00D4698E">
        <w:rPr>
          <w:i/>
          <w:iCs/>
          <w:sz w:val="26"/>
          <w:szCs w:val="26"/>
        </w:rPr>
        <w:t>R</w:t>
      </w:r>
      <w:r w:rsidRPr="00D4698E">
        <w:rPr>
          <w:i/>
          <w:iCs/>
          <w:sz w:val="26"/>
          <w:szCs w:val="26"/>
        </w:rPr>
        <w:t>eport</w:t>
      </w:r>
      <w:r w:rsidRPr="00D4698E">
        <w:rPr>
          <w:sz w:val="26"/>
          <w:szCs w:val="26"/>
        </w:rPr>
        <w:t>, 68(1), 1-5. https://doi.org/10.15585/MMWR.MM6801A1</w:t>
      </w:r>
    </w:p>
    <w:p w14:paraId="26786F0A" w14:textId="0B3950E3" w:rsidR="00FD0265" w:rsidRPr="00D4698E" w:rsidRDefault="00245E54" w:rsidP="00302E2D">
      <w:pPr>
        <w:ind w:left="720" w:hanging="720"/>
        <w:rPr>
          <w:sz w:val="26"/>
          <w:szCs w:val="26"/>
        </w:rPr>
      </w:pPr>
      <w:r w:rsidRPr="00D4698E">
        <w:rPr>
          <w:sz w:val="26"/>
          <w:szCs w:val="26"/>
        </w:rPr>
        <w:t xml:space="preserve">Warren, C. S., Lindsay, A. R., White, E. K., </w:t>
      </w:r>
      <w:proofErr w:type="spellStart"/>
      <w:r w:rsidRPr="00D4698E">
        <w:rPr>
          <w:sz w:val="26"/>
          <w:szCs w:val="26"/>
        </w:rPr>
        <w:t>Claudat</w:t>
      </w:r>
      <w:proofErr w:type="spellEnd"/>
      <w:r w:rsidRPr="00D4698E">
        <w:rPr>
          <w:sz w:val="26"/>
          <w:szCs w:val="26"/>
        </w:rPr>
        <w:t xml:space="preserve">, K., &amp; Velasquez, S. C. (2013). Weight- related concerns related to drug use for women in substance abuse treatment: Prevalence and relationships with eating pathology. </w:t>
      </w:r>
      <w:r w:rsidRPr="00D4698E">
        <w:rPr>
          <w:i/>
          <w:iCs/>
          <w:sz w:val="26"/>
          <w:szCs w:val="26"/>
        </w:rPr>
        <w:t>Journal of</w:t>
      </w:r>
      <w:r w:rsidR="00645036" w:rsidRPr="00D4698E">
        <w:rPr>
          <w:i/>
          <w:iCs/>
          <w:sz w:val="26"/>
          <w:szCs w:val="26"/>
        </w:rPr>
        <w:t xml:space="preserve"> S</w:t>
      </w:r>
      <w:r w:rsidRPr="00D4698E">
        <w:rPr>
          <w:i/>
          <w:iCs/>
          <w:sz w:val="26"/>
          <w:szCs w:val="26"/>
        </w:rPr>
        <w:t xml:space="preserve">ubstance </w:t>
      </w:r>
      <w:r w:rsidR="00645036" w:rsidRPr="00D4698E">
        <w:rPr>
          <w:i/>
          <w:iCs/>
          <w:sz w:val="26"/>
          <w:szCs w:val="26"/>
        </w:rPr>
        <w:t>A</w:t>
      </w:r>
      <w:r w:rsidRPr="00D4698E">
        <w:rPr>
          <w:i/>
          <w:iCs/>
          <w:sz w:val="26"/>
          <w:szCs w:val="26"/>
        </w:rPr>
        <w:t xml:space="preserve">buse </w:t>
      </w:r>
      <w:r w:rsidR="00645036" w:rsidRPr="00D4698E">
        <w:rPr>
          <w:i/>
          <w:iCs/>
          <w:sz w:val="26"/>
          <w:szCs w:val="26"/>
        </w:rPr>
        <w:t>T</w:t>
      </w:r>
      <w:r w:rsidRPr="00D4698E">
        <w:rPr>
          <w:i/>
          <w:iCs/>
          <w:sz w:val="26"/>
          <w:szCs w:val="26"/>
        </w:rPr>
        <w:t>reatment</w:t>
      </w:r>
      <w:r w:rsidRPr="00D4698E">
        <w:rPr>
          <w:sz w:val="26"/>
          <w:szCs w:val="26"/>
        </w:rPr>
        <w:t>, 44(5), 494-501. https://doi.org/10.1016/j.jsat.2012.08.222</w:t>
      </w:r>
      <w:r w:rsidR="0092007A" w:rsidRPr="00D4698E">
        <w:rPr>
          <w:noProof/>
        </w:rPr>
        <w:drawing>
          <wp:anchor distT="0" distB="0" distL="114300" distR="114300" simplePos="0" relativeHeight="251659264" behindDoc="1" locked="0" layoutInCell="1" allowOverlap="1" wp14:anchorId="762E2614" wp14:editId="27177DD6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Square wrapText="bothSides"/>
            <wp:docPr id="553975281" name="Picture 2" descr="Icon of an op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75281" name="Picture 2" descr="Icon of an open book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0265" w:rsidRPr="00D4698E" w:rsidSect="006E2D77">
      <w:headerReference w:type="default" r:id="rId9"/>
      <w:footerReference w:type="default" r:id="rId10"/>
      <w:footerReference w:type="first" r:id="rId11"/>
      <w:type w:val="continuous"/>
      <w:pgSz w:w="12240" w:h="15840"/>
      <w:pgMar w:top="720" w:right="720" w:bottom="1728" w:left="72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0F9F1" w14:textId="77777777" w:rsidR="008970CD" w:rsidRDefault="008970CD" w:rsidP="00140AC1">
      <w:pPr>
        <w:spacing w:after="0" w:line="240" w:lineRule="auto"/>
      </w:pPr>
      <w:r>
        <w:separator/>
      </w:r>
    </w:p>
  </w:endnote>
  <w:endnote w:type="continuationSeparator" w:id="0">
    <w:p w14:paraId="263D8F94" w14:textId="77777777" w:rsidR="008970CD" w:rsidRDefault="008970CD" w:rsidP="0014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3A0F" w14:textId="5D970436" w:rsidR="00140AC1" w:rsidRDefault="00CD002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9BEB05" wp14:editId="48AD07D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1380403883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50B3003" wp14:editId="4631C119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732232014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58973B2" wp14:editId="3BB44EAB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361737096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AC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2DB6A8" wp14:editId="4A7C768B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118228122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48C974" id="Rectangle 1" o:spid="_x0000_s1026" alt="&quot;&quot;" style="position:absolute;margin-left:0;margin-top:783pt;width:612pt;height:9.3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" fillcolor="#a3333c [3204]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DEC3" w14:textId="1F8ABADB" w:rsidR="00A60479" w:rsidRDefault="00A60479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0D1AE1" wp14:editId="0BCCF32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466644628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09992C2" wp14:editId="2EA00A06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2107455486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CAD5116" wp14:editId="300C88B8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1024477120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E5B882" wp14:editId="6DFA0DFD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933613350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rgbClr val="F7B32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AC50D5" id="Rectangle 1" o:spid="_x0000_s1026" alt="&quot;&quot;" style="position:absolute;margin-left:0;margin-top:783pt;width:612pt;height:9.3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" fillcolor="#f7b32b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B8077" w14:textId="77777777" w:rsidR="008970CD" w:rsidRDefault="008970CD" w:rsidP="00140AC1">
      <w:pPr>
        <w:spacing w:after="0" w:line="240" w:lineRule="auto"/>
      </w:pPr>
      <w:r>
        <w:separator/>
      </w:r>
    </w:p>
  </w:footnote>
  <w:footnote w:type="continuationSeparator" w:id="0">
    <w:p w14:paraId="03749525" w14:textId="77777777" w:rsidR="008970CD" w:rsidRDefault="008970CD" w:rsidP="0014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36CD" w14:textId="00C450C5" w:rsidR="00140AC1" w:rsidRDefault="008E1A78" w:rsidP="006E2D77">
    <w:pPr>
      <w:pStyle w:val="Header"/>
      <w:spacing w:after="480"/>
      <w:ind w:left="144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A6FA586" wp14:editId="1D6ED3FA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597048728" name="Picture 2" descr="An icon of a 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48728" name="Picture 2" descr="An icon of a boo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AC1">
      <w:t>[TITLE] [SECTION] | [DOC NAME</w:t>
    </w:r>
    <w:r w:rsidR="00A60479">
      <w:t>]</w:t>
    </w:r>
  </w:p>
  <w:p w14:paraId="317D5943" w14:textId="77777777" w:rsidR="0092007A" w:rsidRDefault="0092007A" w:rsidP="00920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75C"/>
    <w:multiLevelType w:val="hybridMultilevel"/>
    <w:tmpl w:val="0410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64785"/>
    <w:multiLevelType w:val="hybridMultilevel"/>
    <w:tmpl w:val="ECC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8733">
    <w:abstractNumId w:val="1"/>
  </w:num>
  <w:num w:numId="2" w16cid:durableId="104051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C1"/>
    <w:rsid w:val="000A5E4C"/>
    <w:rsid w:val="000B4DB0"/>
    <w:rsid w:val="001341B0"/>
    <w:rsid w:val="00140AC1"/>
    <w:rsid w:val="001570E2"/>
    <w:rsid w:val="001E1E37"/>
    <w:rsid w:val="002114B2"/>
    <w:rsid w:val="0022564B"/>
    <w:rsid w:val="00245E54"/>
    <w:rsid w:val="002740F8"/>
    <w:rsid w:val="002B5C6C"/>
    <w:rsid w:val="002F4130"/>
    <w:rsid w:val="002F4A3B"/>
    <w:rsid w:val="00302E2D"/>
    <w:rsid w:val="003A48A3"/>
    <w:rsid w:val="003E00D0"/>
    <w:rsid w:val="0044033E"/>
    <w:rsid w:val="004B1BBA"/>
    <w:rsid w:val="00514EBA"/>
    <w:rsid w:val="0052188C"/>
    <w:rsid w:val="00645036"/>
    <w:rsid w:val="006B1274"/>
    <w:rsid w:val="006E2D77"/>
    <w:rsid w:val="006F0E58"/>
    <w:rsid w:val="00746431"/>
    <w:rsid w:val="00817F5A"/>
    <w:rsid w:val="008970CD"/>
    <w:rsid w:val="008C3D41"/>
    <w:rsid w:val="008C60CB"/>
    <w:rsid w:val="008E1A78"/>
    <w:rsid w:val="0092007A"/>
    <w:rsid w:val="0094124A"/>
    <w:rsid w:val="00A60479"/>
    <w:rsid w:val="00A7309B"/>
    <w:rsid w:val="00A90F02"/>
    <w:rsid w:val="00AA7EE2"/>
    <w:rsid w:val="00AC4C62"/>
    <w:rsid w:val="00AE4C4C"/>
    <w:rsid w:val="00B5408F"/>
    <w:rsid w:val="00C314AE"/>
    <w:rsid w:val="00C745FD"/>
    <w:rsid w:val="00CD002D"/>
    <w:rsid w:val="00D11069"/>
    <w:rsid w:val="00D4698E"/>
    <w:rsid w:val="00D67455"/>
    <w:rsid w:val="00D97581"/>
    <w:rsid w:val="00DB2CDE"/>
    <w:rsid w:val="00DD0C4B"/>
    <w:rsid w:val="00DE23BB"/>
    <w:rsid w:val="00E21AD1"/>
    <w:rsid w:val="00E47EA0"/>
    <w:rsid w:val="00EC062B"/>
    <w:rsid w:val="00FC2701"/>
    <w:rsid w:val="00FD0265"/>
    <w:rsid w:val="00FE3A0A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0EFEA"/>
  <w15:chartTrackingRefBased/>
  <w15:docId w15:val="{B3DFDF11-528B-C94A-8FA7-1022B9F9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A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07A"/>
    <w:pPr>
      <w:keepNext/>
      <w:keepLines/>
      <w:spacing w:before="480" w:after="480"/>
      <w:outlineLvl w:val="0"/>
    </w:pPr>
    <w:rPr>
      <w:rFonts w:eastAsiaTheme="majorEastAsia" w:cstheme="majorBidi"/>
      <w:b/>
      <w:color w:val="494949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DB0"/>
    <w:pPr>
      <w:keepNext/>
      <w:keepLines/>
      <w:spacing w:before="360" w:after="240"/>
      <w:outlineLvl w:val="1"/>
    </w:pPr>
    <w:rPr>
      <w:rFonts w:eastAsiaTheme="majorEastAsia" w:cstheme="majorBidi"/>
      <w:b/>
      <w:color w:val="49494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DB0"/>
    <w:pPr>
      <w:keepNext/>
      <w:keepLines/>
      <w:spacing w:before="160" w:after="80"/>
      <w:outlineLvl w:val="2"/>
    </w:pPr>
    <w:rPr>
      <w:rFonts w:eastAsiaTheme="majorEastAsia" w:cstheme="majorBidi"/>
      <w:color w:val="494949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94949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C1"/>
    <w:pPr>
      <w:keepNext/>
      <w:keepLines/>
      <w:spacing w:before="80" w:after="40"/>
      <w:outlineLvl w:val="4"/>
    </w:pPr>
    <w:rPr>
      <w:rFonts w:eastAsiaTheme="majorEastAsia" w:cstheme="majorBidi"/>
      <w:color w:val="7926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8888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C1"/>
    <w:pPr>
      <w:keepNext/>
      <w:keepLines/>
      <w:spacing w:before="40" w:after="0"/>
      <w:outlineLvl w:val="6"/>
    </w:pPr>
    <w:rPr>
      <w:rFonts w:eastAsiaTheme="majorEastAsia" w:cstheme="majorBidi"/>
      <w:color w:val="88888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C1"/>
    <w:pPr>
      <w:keepNext/>
      <w:keepLines/>
      <w:spacing w:after="0"/>
      <w:outlineLvl w:val="7"/>
    </w:pPr>
    <w:rPr>
      <w:rFonts w:eastAsiaTheme="majorEastAsia" w:cstheme="majorBidi"/>
      <w:i/>
      <w:iCs/>
      <w:color w:val="64646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C1"/>
    <w:pPr>
      <w:keepNext/>
      <w:keepLines/>
      <w:spacing w:after="0"/>
      <w:outlineLvl w:val="8"/>
    </w:pPr>
    <w:rPr>
      <w:rFonts w:eastAsiaTheme="majorEastAsia" w:cstheme="majorBidi"/>
      <w:color w:val="64646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07A"/>
    <w:rPr>
      <w:rFonts w:ascii="Arial" w:eastAsiaTheme="majorEastAsia" w:hAnsi="Arial" w:cstheme="majorBidi"/>
      <w:b/>
      <w:color w:val="494949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4DB0"/>
    <w:rPr>
      <w:rFonts w:ascii="Arial" w:eastAsiaTheme="majorEastAsia" w:hAnsi="Arial" w:cstheme="majorBidi"/>
      <w:b/>
      <w:color w:val="49494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4DB0"/>
    <w:rPr>
      <w:rFonts w:ascii="Arial" w:eastAsiaTheme="majorEastAsia" w:hAnsi="Arial" w:cstheme="majorBidi"/>
      <w:color w:val="494949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DB0"/>
    <w:rPr>
      <w:rFonts w:ascii="Arial" w:eastAsiaTheme="majorEastAsia" w:hAnsi="Arial" w:cstheme="majorBidi"/>
      <w:i/>
      <w:iCs/>
      <w:color w:val="494949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AC1"/>
    <w:rPr>
      <w:rFonts w:eastAsiaTheme="majorEastAsia" w:cstheme="majorBidi"/>
      <w:color w:val="7926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AC1"/>
    <w:rPr>
      <w:rFonts w:eastAsiaTheme="majorEastAsia" w:cstheme="majorBidi"/>
      <w:i/>
      <w:iCs/>
      <w:color w:val="888888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AC1"/>
    <w:rPr>
      <w:rFonts w:eastAsiaTheme="majorEastAsia" w:cstheme="majorBidi"/>
      <w:color w:val="888888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AC1"/>
    <w:rPr>
      <w:rFonts w:eastAsiaTheme="majorEastAsia" w:cstheme="majorBidi"/>
      <w:i/>
      <w:iCs/>
      <w:color w:val="64646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AC1"/>
    <w:rPr>
      <w:rFonts w:eastAsiaTheme="majorEastAsia" w:cstheme="majorBidi"/>
      <w:color w:val="64646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C1"/>
    <w:pPr>
      <w:numPr>
        <w:ilvl w:val="1"/>
      </w:numPr>
    </w:pPr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AC1"/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C1"/>
    <w:pPr>
      <w:spacing w:before="160"/>
      <w:jc w:val="center"/>
    </w:pPr>
    <w:rPr>
      <w:i/>
      <w:iCs/>
      <w:color w:val="76767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AC1"/>
    <w:rPr>
      <w:i/>
      <w:iCs/>
      <w:color w:val="767676" w:themeColor="text1" w:themeTint="BF"/>
    </w:rPr>
  </w:style>
  <w:style w:type="paragraph" w:styleId="ListParagraph">
    <w:name w:val="List Paragraph"/>
    <w:basedOn w:val="Normal"/>
    <w:uiPriority w:val="34"/>
    <w:qFormat/>
    <w:rsid w:val="00140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A3"/>
    <w:rPr>
      <w:i/>
      <w:iCs/>
      <w:color w:val="49494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8A3"/>
    <w:pPr>
      <w:pBdr>
        <w:top w:val="single" w:sz="4" w:space="10" w:color="79262C" w:themeColor="accent1" w:themeShade="BF"/>
        <w:bottom w:val="single" w:sz="4" w:space="10" w:color="79262C" w:themeColor="accent1" w:themeShade="BF"/>
      </w:pBdr>
      <w:spacing w:before="360" w:after="360"/>
      <w:ind w:left="864" w:right="864"/>
      <w:jc w:val="center"/>
    </w:pPr>
    <w:rPr>
      <w:i/>
      <w:iCs/>
      <w:color w:val="494949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8A3"/>
    <w:rPr>
      <w:rFonts w:ascii="Arial" w:hAnsi="Arial"/>
      <w:i/>
      <w:iCs/>
      <w:color w:val="494949" w:themeColor="text1"/>
      <w:sz w:val="22"/>
    </w:rPr>
  </w:style>
  <w:style w:type="character" w:styleId="IntenseReference">
    <w:name w:val="Intense Reference"/>
    <w:basedOn w:val="DefaultParagraphFont"/>
    <w:uiPriority w:val="32"/>
    <w:qFormat/>
    <w:rsid w:val="003A48A3"/>
    <w:rPr>
      <w:b/>
      <w:bCs/>
      <w:smallCaps/>
      <w:color w:val="494949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AC1"/>
  </w:style>
  <w:style w:type="paragraph" w:styleId="Footer">
    <w:name w:val="footer"/>
    <w:basedOn w:val="Normal"/>
    <w:link w:val="Foot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AC1"/>
  </w:style>
  <w:style w:type="paragraph" w:styleId="NormalWeb">
    <w:name w:val="Normal (Web)"/>
    <w:basedOn w:val="Normal"/>
    <w:uiPriority w:val="99"/>
    <w:semiHidden/>
    <w:unhideWhenUsed/>
    <w:rsid w:val="003A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327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22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F7B32B">
      <a:dk1>
        <a:srgbClr val="494949"/>
      </a:dk1>
      <a:lt1>
        <a:srgbClr val="FFFFFF"/>
      </a:lt1>
      <a:dk2>
        <a:srgbClr val="44546A"/>
      </a:dk2>
      <a:lt2>
        <a:srgbClr val="F3F3F3"/>
      </a:lt2>
      <a:accent1>
        <a:srgbClr val="A3333C"/>
      </a:accent1>
      <a:accent2>
        <a:srgbClr val="F7B32B"/>
      </a:accent2>
      <a:accent3>
        <a:srgbClr val="417AA0"/>
      </a:accent3>
      <a:accent4>
        <a:srgbClr val="A4BE39"/>
      </a:accent4>
      <a:accent5>
        <a:srgbClr val="F3F3F3"/>
      </a:accent5>
      <a:accent6>
        <a:srgbClr val="49494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9A1A0E-9A42-3043-B685-EDE93206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Browning</dc:creator>
  <cp:keywords/>
  <dc:description/>
  <cp:lastModifiedBy>Trisha Dudkowski</cp:lastModifiedBy>
  <cp:revision>4</cp:revision>
  <dcterms:created xsi:type="dcterms:W3CDTF">2025-06-13T19:29:00Z</dcterms:created>
  <dcterms:modified xsi:type="dcterms:W3CDTF">2025-08-19T20:45:00Z</dcterms:modified>
</cp:coreProperties>
</file>